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C50" w:rsidRDefault="00265C50" w:rsidP="000D0910">
      <w:pPr>
        <w:ind w:left="-270"/>
        <w:outlineLvl w:val="0"/>
        <w:rPr>
          <w:rFonts w:ascii="Arial" w:hAnsi="Arial"/>
          <w:b/>
          <w:sz w:val="40"/>
        </w:rPr>
      </w:pPr>
      <w:r>
        <w:rPr>
          <w:noProof/>
          <w:lang w:val="mi-NZ" w:eastAsia="mi-NZ"/>
        </w:rPr>
        <w:drawing>
          <wp:inline distT="0" distB="0" distL="0" distR="0">
            <wp:extent cx="2349500" cy="596900"/>
            <wp:effectExtent l="25400" t="0" r="0" b="0"/>
            <wp:docPr id="1" name="Picture 1" descr="galle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_logo"/>
                    <pic:cNvPicPr>
                      <a:picLocks noChangeAspect="1" noChangeArrowheads="1"/>
                    </pic:cNvPicPr>
                  </pic:nvPicPr>
                  <pic:blipFill>
                    <a:blip r:embed="rId6"/>
                    <a:srcRect/>
                    <a:stretch>
                      <a:fillRect/>
                    </a:stretch>
                  </pic:blipFill>
                  <pic:spPr bwMode="auto">
                    <a:xfrm>
                      <a:off x="0" y="0"/>
                      <a:ext cx="2349500" cy="596900"/>
                    </a:xfrm>
                    <a:prstGeom prst="rect">
                      <a:avLst/>
                    </a:prstGeom>
                    <a:noFill/>
                    <a:ln w="9525">
                      <a:noFill/>
                      <a:miter lim="800000"/>
                      <a:headEnd/>
                      <a:tailEnd/>
                    </a:ln>
                  </pic:spPr>
                </pic:pic>
              </a:graphicData>
            </a:graphic>
          </wp:inline>
        </w:drawing>
      </w:r>
    </w:p>
    <w:p w:rsidR="00265C50" w:rsidRDefault="00265C50" w:rsidP="00626EDB">
      <w:pPr>
        <w:outlineLvl w:val="0"/>
        <w:rPr>
          <w:rFonts w:ascii="Arial" w:hAnsi="Arial"/>
          <w:b/>
          <w:sz w:val="40"/>
        </w:rPr>
      </w:pPr>
    </w:p>
    <w:p w:rsidR="003B505C" w:rsidRPr="003F3885" w:rsidRDefault="003B505C" w:rsidP="00626EDB">
      <w:pPr>
        <w:outlineLvl w:val="0"/>
        <w:rPr>
          <w:rFonts w:ascii="Arial" w:hAnsi="Arial"/>
          <w:b/>
          <w:sz w:val="40"/>
        </w:rPr>
      </w:pPr>
      <w:r w:rsidRPr="003F3885">
        <w:rPr>
          <w:rFonts w:ascii="Arial" w:hAnsi="Arial"/>
          <w:b/>
          <w:sz w:val="40"/>
        </w:rPr>
        <w:t xml:space="preserve">Visual Arts Unit Plan </w:t>
      </w:r>
    </w:p>
    <w:p w:rsidR="003B505C" w:rsidRPr="003F3885" w:rsidRDefault="003B505C">
      <w:pPr>
        <w:rPr>
          <w:rFonts w:ascii="Arial" w:hAnsi="Arial"/>
          <w:sz w:val="40"/>
        </w:rPr>
      </w:pPr>
    </w:p>
    <w:p w:rsidR="003B505C" w:rsidRPr="003F3885" w:rsidRDefault="003B505C">
      <w:pPr>
        <w:rPr>
          <w:rFonts w:ascii="Arial" w:hAnsi="Arial"/>
          <w:i/>
          <w:sz w:val="32"/>
        </w:rPr>
      </w:pPr>
      <w:r w:rsidRPr="003F3885">
        <w:rPr>
          <w:rFonts w:ascii="Arial" w:hAnsi="Arial"/>
          <w:b/>
          <w:sz w:val="28"/>
        </w:rPr>
        <w:t>Topic / Theme</w:t>
      </w:r>
      <w:r w:rsidRPr="003F3885">
        <w:rPr>
          <w:rFonts w:ascii="Arial" w:hAnsi="Arial"/>
          <w:sz w:val="28"/>
        </w:rPr>
        <w:t>:</w:t>
      </w:r>
      <w:r w:rsidRPr="003F3885">
        <w:rPr>
          <w:rFonts w:ascii="Arial" w:hAnsi="Arial"/>
          <w:sz w:val="32"/>
        </w:rPr>
        <w:t xml:space="preserve"> </w:t>
      </w:r>
      <w:r w:rsidR="009561A4" w:rsidRPr="009561A4">
        <w:rPr>
          <w:rFonts w:ascii="Arial" w:hAnsi="Arial"/>
          <w:b/>
          <w:i/>
          <w:sz w:val="28"/>
        </w:rPr>
        <w:t>The Metal Whai</w:t>
      </w:r>
      <w:r w:rsidR="00F41C11">
        <w:rPr>
          <w:rFonts w:ascii="Arial" w:hAnsi="Arial"/>
          <w:b/>
          <w:i/>
          <w:sz w:val="28"/>
        </w:rPr>
        <w:t>w</w:t>
      </w:r>
      <w:r w:rsidR="009561A4" w:rsidRPr="009561A4">
        <w:rPr>
          <w:rFonts w:ascii="Arial" w:hAnsi="Arial"/>
          <w:b/>
          <w:i/>
          <w:sz w:val="28"/>
        </w:rPr>
        <w:t>hai</w:t>
      </w:r>
      <w:r w:rsidRPr="003F3885">
        <w:rPr>
          <w:rFonts w:ascii="Arial" w:hAnsi="Arial"/>
          <w:i/>
          <w:sz w:val="28"/>
        </w:rPr>
        <w:t xml:space="preserve"> (</w:t>
      </w:r>
      <w:r w:rsidR="00B85571">
        <w:rPr>
          <w:rFonts w:ascii="Arial" w:hAnsi="Arial"/>
          <w:i/>
          <w:sz w:val="28"/>
        </w:rPr>
        <w:t xml:space="preserve">New Zealand </w:t>
      </w:r>
      <w:r w:rsidR="009561A4">
        <w:rPr>
          <w:rFonts w:ascii="Arial" w:hAnsi="Arial"/>
          <w:i/>
          <w:sz w:val="28"/>
        </w:rPr>
        <w:t>Shipping Container</w:t>
      </w:r>
      <w:r w:rsidR="00CB59D2">
        <w:rPr>
          <w:rFonts w:ascii="Arial" w:hAnsi="Arial"/>
          <w:i/>
          <w:sz w:val="28"/>
        </w:rPr>
        <w:t>s</w:t>
      </w:r>
      <w:r w:rsidRPr="003F3885">
        <w:rPr>
          <w:rFonts w:ascii="Arial" w:hAnsi="Arial"/>
          <w:i/>
          <w:sz w:val="28"/>
        </w:rPr>
        <w:t>)</w:t>
      </w:r>
    </w:p>
    <w:p w:rsidR="003B505C" w:rsidRPr="003F3885" w:rsidRDefault="003B505C">
      <w:pPr>
        <w:rPr>
          <w:rFonts w:ascii="Arial" w:hAnsi="Arial"/>
          <w:i/>
          <w:sz w:val="32"/>
        </w:rPr>
      </w:pPr>
    </w:p>
    <w:p w:rsidR="003B505C" w:rsidRPr="003F3885" w:rsidRDefault="003B505C" w:rsidP="00626EDB">
      <w:pPr>
        <w:outlineLvl w:val="0"/>
        <w:rPr>
          <w:rFonts w:ascii="Arial" w:hAnsi="Arial"/>
          <w:sz w:val="32"/>
        </w:rPr>
      </w:pPr>
      <w:r w:rsidRPr="003F3885">
        <w:rPr>
          <w:rFonts w:ascii="Arial" w:hAnsi="Arial"/>
          <w:b/>
          <w:sz w:val="28"/>
        </w:rPr>
        <w:t>Class year</w:t>
      </w:r>
      <w:r w:rsidRPr="003F3885">
        <w:rPr>
          <w:rFonts w:ascii="Arial" w:hAnsi="Arial"/>
          <w:sz w:val="28"/>
        </w:rPr>
        <w:t>:</w:t>
      </w:r>
      <w:r w:rsidRPr="003F3885">
        <w:rPr>
          <w:rFonts w:ascii="Arial" w:hAnsi="Arial"/>
          <w:sz w:val="32"/>
        </w:rPr>
        <w:t xml:space="preserve">  </w:t>
      </w:r>
      <w:r w:rsidRPr="003F3885">
        <w:rPr>
          <w:rFonts w:ascii="Arial" w:hAnsi="Arial"/>
        </w:rPr>
        <w:t xml:space="preserve">Yr 3- </w:t>
      </w:r>
      <w:r w:rsidR="003F3885" w:rsidRPr="003F3885">
        <w:rPr>
          <w:rFonts w:ascii="Arial" w:hAnsi="Arial"/>
        </w:rPr>
        <w:t>10 (</w:t>
      </w:r>
      <w:r w:rsidR="00D9747E">
        <w:rPr>
          <w:rFonts w:ascii="Arial" w:hAnsi="Arial"/>
        </w:rPr>
        <w:t xml:space="preserve">to be </w:t>
      </w:r>
      <w:r w:rsidR="003F3885" w:rsidRPr="003F3885">
        <w:rPr>
          <w:rFonts w:ascii="Arial" w:hAnsi="Arial"/>
        </w:rPr>
        <w:t>adapted to suit year level)</w:t>
      </w:r>
    </w:p>
    <w:p w:rsidR="003B505C" w:rsidRPr="003F3885" w:rsidRDefault="003B505C">
      <w:pPr>
        <w:rPr>
          <w:rFonts w:ascii="Arial" w:hAnsi="Arial"/>
          <w:sz w:val="32"/>
        </w:rPr>
      </w:pPr>
    </w:p>
    <w:p w:rsidR="003B505C" w:rsidRPr="003F3885" w:rsidRDefault="003B505C">
      <w:pPr>
        <w:rPr>
          <w:rFonts w:ascii="Arial" w:hAnsi="Arial"/>
        </w:rPr>
      </w:pPr>
      <w:r w:rsidRPr="003F3885">
        <w:rPr>
          <w:rFonts w:ascii="Arial" w:hAnsi="Arial"/>
          <w:b/>
          <w:sz w:val="28"/>
        </w:rPr>
        <w:t>Curriculum Links</w:t>
      </w:r>
      <w:r w:rsidR="000E5824" w:rsidRPr="003F3885">
        <w:rPr>
          <w:rFonts w:ascii="Arial" w:hAnsi="Arial"/>
          <w:b/>
          <w:sz w:val="28"/>
        </w:rPr>
        <w:t>:</w:t>
      </w:r>
      <w:r w:rsidRPr="003F3885">
        <w:rPr>
          <w:rFonts w:ascii="Arial" w:hAnsi="Arial"/>
          <w:b/>
          <w:sz w:val="32"/>
        </w:rPr>
        <w:t xml:space="preserve">  </w:t>
      </w:r>
      <w:r w:rsidRPr="003F3885">
        <w:rPr>
          <w:rFonts w:ascii="Arial" w:hAnsi="Arial"/>
        </w:rPr>
        <w:t>Developing Practical Knowledge / Developing Ideas / Understan</w:t>
      </w:r>
      <w:r w:rsidR="003F3885" w:rsidRPr="003F3885">
        <w:rPr>
          <w:rFonts w:ascii="Arial" w:hAnsi="Arial"/>
        </w:rPr>
        <w:t>ding the Visual Arts in Context / Communicating and Interpreting</w:t>
      </w:r>
    </w:p>
    <w:p w:rsidR="003B505C" w:rsidRPr="003F3885" w:rsidRDefault="003B505C">
      <w:pPr>
        <w:rPr>
          <w:rFonts w:ascii="Arial" w:hAnsi="Arial"/>
          <w:sz w:val="28"/>
        </w:rPr>
      </w:pPr>
    </w:p>
    <w:p w:rsidR="00B85571" w:rsidRDefault="000E5824" w:rsidP="00626EDB">
      <w:pPr>
        <w:outlineLvl w:val="0"/>
        <w:rPr>
          <w:rFonts w:ascii="Arial" w:hAnsi="Arial"/>
          <w:b/>
          <w:sz w:val="28"/>
        </w:rPr>
      </w:pPr>
      <w:r w:rsidRPr="003F3885">
        <w:rPr>
          <w:rFonts w:ascii="Arial" w:hAnsi="Arial"/>
          <w:b/>
          <w:sz w:val="28"/>
        </w:rPr>
        <w:t>Learning Outcomes</w:t>
      </w:r>
    </w:p>
    <w:p w:rsidR="003B505C" w:rsidRPr="003F3885" w:rsidRDefault="003B505C">
      <w:pPr>
        <w:rPr>
          <w:rFonts w:ascii="Arial" w:hAnsi="Arial"/>
          <w:b/>
          <w:sz w:val="28"/>
        </w:rPr>
      </w:pPr>
    </w:p>
    <w:p w:rsidR="005B7BA1" w:rsidRPr="003F3885" w:rsidRDefault="003B505C" w:rsidP="003B505C">
      <w:pPr>
        <w:pStyle w:val="ListParagraph"/>
        <w:numPr>
          <w:ilvl w:val="0"/>
          <w:numId w:val="1"/>
        </w:numPr>
        <w:rPr>
          <w:rFonts w:ascii="Arial" w:hAnsi="Arial"/>
        </w:rPr>
      </w:pPr>
      <w:r w:rsidRPr="003F3885">
        <w:rPr>
          <w:rFonts w:ascii="Arial" w:hAnsi="Arial"/>
        </w:rPr>
        <w:t xml:space="preserve">research </w:t>
      </w:r>
      <w:r w:rsidR="00F517C9">
        <w:rPr>
          <w:rFonts w:ascii="Arial" w:hAnsi="Arial"/>
        </w:rPr>
        <w:t>the work of contemporary Mā</w:t>
      </w:r>
      <w:r w:rsidR="005B7BA1" w:rsidRPr="003F3885">
        <w:rPr>
          <w:rFonts w:ascii="Arial" w:hAnsi="Arial"/>
        </w:rPr>
        <w:t>ori artists in order to explore ways of  placing a figure and / or design within an architectural structure.</w:t>
      </w:r>
    </w:p>
    <w:p w:rsidR="000E5824" w:rsidRPr="003F3885" w:rsidRDefault="005B7BA1" w:rsidP="003B505C">
      <w:pPr>
        <w:pStyle w:val="ListParagraph"/>
        <w:numPr>
          <w:ilvl w:val="0"/>
          <w:numId w:val="1"/>
        </w:numPr>
        <w:rPr>
          <w:rFonts w:ascii="Arial" w:hAnsi="Arial"/>
        </w:rPr>
      </w:pPr>
      <w:r w:rsidRPr="003F3885">
        <w:rPr>
          <w:rFonts w:ascii="Arial" w:hAnsi="Arial"/>
        </w:rPr>
        <w:t>research street art, street art illusions and street art graffiti to explore contemporary ideas that could be inc</w:t>
      </w:r>
      <w:r w:rsidR="00F517C9">
        <w:rPr>
          <w:rFonts w:ascii="Arial" w:hAnsi="Arial"/>
        </w:rPr>
        <w:t>orporated within Mā</w:t>
      </w:r>
      <w:r w:rsidR="000E5824" w:rsidRPr="003F3885">
        <w:rPr>
          <w:rFonts w:ascii="Arial" w:hAnsi="Arial"/>
        </w:rPr>
        <w:t>ori contexts.</w:t>
      </w:r>
    </w:p>
    <w:p w:rsidR="005B7BA1" w:rsidRPr="003F3885" w:rsidRDefault="000E5824" w:rsidP="000E5824">
      <w:pPr>
        <w:pStyle w:val="ListParagraph"/>
        <w:numPr>
          <w:ilvl w:val="0"/>
          <w:numId w:val="1"/>
        </w:numPr>
        <w:rPr>
          <w:rFonts w:ascii="Arial" w:hAnsi="Arial"/>
        </w:rPr>
      </w:pPr>
      <w:r w:rsidRPr="003F3885">
        <w:rPr>
          <w:rFonts w:ascii="Arial" w:hAnsi="Arial"/>
        </w:rPr>
        <w:t>use drawing techniques with the elements of line, shape, colour and tone to create stylised, simplified figures and / or designs.</w:t>
      </w:r>
    </w:p>
    <w:p w:rsidR="000E5824" w:rsidRPr="003F3885" w:rsidRDefault="005B7BA1" w:rsidP="003B505C">
      <w:pPr>
        <w:pStyle w:val="ListParagraph"/>
        <w:numPr>
          <w:ilvl w:val="0"/>
          <w:numId w:val="1"/>
        </w:numPr>
        <w:rPr>
          <w:rFonts w:ascii="Arial" w:hAnsi="Arial"/>
        </w:rPr>
      </w:pPr>
      <w:r w:rsidRPr="003F3885">
        <w:rPr>
          <w:rFonts w:ascii="Arial" w:hAnsi="Arial"/>
        </w:rPr>
        <w:t>use construction techniques to create a 3D container</w:t>
      </w:r>
      <w:r w:rsidR="000E5824" w:rsidRPr="003F3885">
        <w:rPr>
          <w:rFonts w:ascii="Arial" w:hAnsi="Arial"/>
        </w:rPr>
        <w:t>.</w:t>
      </w:r>
    </w:p>
    <w:p w:rsidR="000E5824" w:rsidRPr="003F3885" w:rsidRDefault="000E5824" w:rsidP="000E5824">
      <w:pPr>
        <w:pStyle w:val="ListParagraph"/>
        <w:rPr>
          <w:rFonts w:ascii="Arial" w:hAnsi="Arial"/>
        </w:rPr>
      </w:pPr>
    </w:p>
    <w:p w:rsidR="00B85571" w:rsidRDefault="000E5824" w:rsidP="00626EDB">
      <w:pPr>
        <w:outlineLvl w:val="0"/>
        <w:rPr>
          <w:rFonts w:ascii="Arial" w:hAnsi="Arial"/>
          <w:b/>
          <w:sz w:val="28"/>
        </w:rPr>
      </w:pPr>
      <w:r w:rsidRPr="003F3885">
        <w:rPr>
          <w:rFonts w:ascii="Arial" w:hAnsi="Arial"/>
          <w:b/>
          <w:sz w:val="28"/>
        </w:rPr>
        <w:t>The Learning Context</w:t>
      </w:r>
    </w:p>
    <w:p w:rsidR="000E5824" w:rsidRPr="003F3885" w:rsidRDefault="000E5824" w:rsidP="000E5824">
      <w:pPr>
        <w:rPr>
          <w:rFonts w:ascii="Arial" w:hAnsi="Arial"/>
          <w:b/>
          <w:sz w:val="28"/>
        </w:rPr>
      </w:pPr>
    </w:p>
    <w:p w:rsidR="009561A4" w:rsidRDefault="00606DF4" w:rsidP="000E5824">
      <w:pPr>
        <w:rPr>
          <w:rFonts w:ascii="Arial" w:hAnsi="Arial"/>
        </w:rPr>
      </w:pPr>
      <w:r w:rsidRPr="003F3885">
        <w:rPr>
          <w:rFonts w:ascii="Arial" w:hAnsi="Arial"/>
          <w:b/>
        </w:rPr>
        <w:t xml:space="preserve">UC </w:t>
      </w:r>
      <w:r w:rsidRPr="003F3885">
        <w:rPr>
          <w:rFonts w:ascii="Arial" w:hAnsi="Arial"/>
        </w:rPr>
        <w:t xml:space="preserve"> </w:t>
      </w:r>
      <w:r w:rsidR="000E5824" w:rsidRPr="003F3885">
        <w:rPr>
          <w:rFonts w:ascii="Arial" w:hAnsi="Arial"/>
        </w:rPr>
        <w:t>Students investigated the significance of plac</w:t>
      </w:r>
      <w:r w:rsidR="00F517C9">
        <w:rPr>
          <w:rFonts w:ascii="Arial" w:hAnsi="Arial"/>
        </w:rPr>
        <w:t>ement of figures in customary Mā</w:t>
      </w:r>
      <w:r w:rsidR="000E5824" w:rsidRPr="003F3885">
        <w:rPr>
          <w:rFonts w:ascii="Arial" w:hAnsi="Arial"/>
        </w:rPr>
        <w:t>o</w:t>
      </w:r>
      <w:r w:rsidRPr="003F3885">
        <w:rPr>
          <w:rFonts w:ascii="Arial" w:hAnsi="Arial"/>
        </w:rPr>
        <w:t xml:space="preserve">ri contexts.  The walls of the traditional meeting house could be used to discuss the placement of major elements.  The work of </w:t>
      </w:r>
      <w:r w:rsidR="00F517C9">
        <w:rPr>
          <w:rFonts w:ascii="Arial" w:hAnsi="Arial"/>
        </w:rPr>
        <w:t>contemporary Mā</w:t>
      </w:r>
      <w:r w:rsidR="000E5824" w:rsidRPr="003F3885">
        <w:rPr>
          <w:rFonts w:ascii="Arial" w:hAnsi="Arial"/>
        </w:rPr>
        <w:t xml:space="preserve">ori artists such as Paratene Matchitt, Steve Gibbs, </w:t>
      </w:r>
      <w:r w:rsidRPr="003F3885">
        <w:rPr>
          <w:rFonts w:ascii="Arial" w:hAnsi="Arial"/>
        </w:rPr>
        <w:t>Robe</w:t>
      </w:r>
      <w:r w:rsidR="00C4551D">
        <w:rPr>
          <w:rFonts w:ascii="Arial" w:hAnsi="Arial"/>
        </w:rPr>
        <w:t>rt Jahnke and Cliff Whiting can be</w:t>
      </w:r>
      <w:r w:rsidRPr="003F3885">
        <w:rPr>
          <w:rFonts w:ascii="Arial" w:hAnsi="Arial"/>
        </w:rPr>
        <w:t xml:space="preserve"> studied. </w:t>
      </w:r>
      <w:r w:rsidR="00C4551D">
        <w:rPr>
          <w:rFonts w:ascii="Arial" w:hAnsi="Arial"/>
        </w:rPr>
        <w:t xml:space="preserve"> </w:t>
      </w:r>
      <w:r w:rsidR="009561A4">
        <w:rPr>
          <w:rFonts w:ascii="Arial" w:hAnsi="Arial"/>
        </w:rPr>
        <w:t>The signific</w:t>
      </w:r>
      <w:r w:rsidR="00F517C9">
        <w:rPr>
          <w:rFonts w:ascii="Arial" w:hAnsi="Arial"/>
        </w:rPr>
        <w:t>ance of Mā</w:t>
      </w:r>
      <w:r w:rsidR="009561A4">
        <w:rPr>
          <w:rFonts w:ascii="Arial" w:hAnsi="Arial"/>
        </w:rPr>
        <w:t xml:space="preserve">ori symbols can be explored.  </w:t>
      </w:r>
      <w:r w:rsidR="00C4551D">
        <w:rPr>
          <w:rFonts w:ascii="Arial" w:hAnsi="Arial"/>
        </w:rPr>
        <w:t>The 2D designs of Sandy Adsett, Darcy Nicholas and Tracey T</w:t>
      </w:r>
      <w:r w:rsidR="00C4551D" w:rsidRPr="00C4551D">
        <w:rPr>
          <w:rFonts w:ascii="Arial" w:hAnsi="Arial"/>
        </w:rPr>
        <w:t>awhiao</w:t>
      </w:r>
      <w:r w:rsidR="00C4551D">
        <w:rPr>
          <w:rFonts w:ascii="Arial" w:hAnsi="Arial"/>
        </w:rPr>
        <w:t xml:space="preserve"> are also useful to research.</w:t>
      </w:r>
    </w:p>
    <w:p w:rsidR="009561A4" w:rsidRDefault="009561A4" w:rsidP="000E5824">
      <w:pPr>
        <w:rPr>
          <w:rFonts w:ascii="Arial" w:hAnsi="Arial"/>
        </w:rPr>
      </w:pPr>
    </w:p>
    <w:p w:rsidR="009561A4" w:rsidRDefault="009561A4" w:rsidP="000E5824">
      <w:pPr>
        <w:rPr>
          <w:rFonts w:ascii="Arial" w:hAnsi="Arial"/>
        </w:rPr>
      </w:pPr>
      <w:r>
        <w:rPr>
          <w:rFonts w:ascii="Arial" w:hAnsi="Arial"/>
        </w:rPr>
        <w:t>Significance of Maori symbols:</w:t>
      </w:r>
    </w:p>
    <w:p w:rsidR="009561A4" w:rsidRDefault="009561A4" w:rsidP="009561A4">
      <w:pPr>
        <w:pStyle w:val="ListParagraph"/>
        <w:numPr>
          <w:ilvl w:val="0"/>
          <w:numId w:val="4"/>
        </w:numPr>
        <w:rPr>
          <w:rFonts w:ascii="Arial" w:hAnsi="Arial"/>
        </w:rPr>
      </w:pPr>
      <w:r w:rsidRPr="009561A4">
        <w:rPr>
          <w:rFonts w:ascii="Arial" w:hAnsi="Arial"/>
          <w:i/>
        </w:rPr>
        <w:t>Poutama</w:t>
      </w:r>
      <w:r>
        <w:rPr>
          <w:rFonts w:ascii="Arial" w:hAnsi="Arial"/>
        </w:rPr>
        <w:t xml:space="preserve"> (stairway) represents a stairway to learning, knowledge and the ancestors</w:t>
      </w:r>
    </w:p>
    <w:p w:rsidR="009561A4" w:rsidRDefault="009561A4" w:rsidP="009561A4">
      <w:pPr>
        <w:pStyle w:val="ListParagraph"/>
        <w:numPr>
          <w:ilvl w:val="0"/>
          <w:numId w:val="4"/>
        </w:numPr>
        <w:rPr>
          <w:rFonts w:ascii="Arial" w:hAnsi="Arial"/>
        </w:rPr>
      </w:pPr>
      <w:r>
        <w:rPr>
          <w:rFonts w:ascii="Arial" w:hAnsi="Arial"/>
          <w:i/>
        </w:rPr>
        <w:t>Mangopare</w:t>
      </w:r>
      <w:r w:rsidRPr="009561A4">
        <w:rPr>
          <w:rFonts w:ascii="Arial" w:hAnsi="Arial"/>
        </w:rPr>
        <w:t xml:space="preserve"> (</w:t>
      </w:r>
      <w:r>
        <w:rPr>
          <w:rFonts w:ascii="Arial" w:hAnsi="Arial"/>
        </w:rPr>
        <w:t>hammerhead shark) signifying the bountiful nature of the sea</w:t>
      </w:r>
    </w:p>
    <w:p w:rsidR="00E94F15" w:rsidRDefault="009561A4" w:rsidP="009561A4">
      <w:pPr>
        <w:pStyle w:val="ListParagraph"/>
        <w:numPr>
          <w:ilvl w:val="0"/>
          <w:numId w:val="4"/>
        </w:numPr>
        <w:rPr>
          <w:rFonts w:ascii="Arial" w:hAnsi="Arial"/>
        </w:rPr>
      </w:pPr>
      <w:r>
        <w:rPr>
          <w:rFonts w:ascii="Arial" w:hAnsi="Arial"/>
          <w:i/>
        </w:rPr>
        <w:t xml:space="preserve">Koru </w:t>
      </w:r>
      <w:r>
        <w:rPr>
          <w:rFonts w:ascii="Arial" w:hAnsi="Arial"/>
        </w:rPr>
        <w:t xml:space="preserve">(curved pitau or fern frond) </w:t>
      </w:r>
      <w:r w:rsidR="00171832">
        <w:rPr>
          <w:rFonts w:ascii="Arial" w:hAnsi="Arial"/>
        </w:rPr>
        <w:t>describing natural forms such as clouds, waves and the rays of the sun</w:t>
      </w:r>
    </w:p>
    <w:p w:rsidR="00E94F15" w:rsidRDefault="00E94F15" w:rsidP="009561A4">
      <w:pPr>
        <w:pStyle w:val="ListParagraph"/>
        <w:numPr>
          <w:ilvl w:val="0"/>
          <w:numId w:val="4"/>
        </w:numPr>
        <w:rPr>
          <w:rFonts w:ascii="Arial" w:hAnsi="Arial"/>
        </w:rPr>
      </w:pPr>
      <w:r>
        <w:rPr>
          <w:rFonts w:ascii="Arial" w:hAnsi="Arial"/>
          <w:i/>
        </w:rPr>
        <w:t xml:space="preserve">Whale Tail </w:t>
      </w:r>
      <w:r>
        <w:rPr>
          <w:rFonts w:ascii="Arial" w:hAnsi="Arial"/>
        </w:rPr>
        <w:t>– symbol of protection</w:t>
      </w:r>
    </w:p>
    <w:p w:rsidR="00E94F15" w:rsidRDefault="00E94F15" w:rsidP="009561A4">
      <w:pPr>
        <w:pStyle w:val="ListParagraph"/>
        <w:numPr>
          <w:ilvl w:val="0"/>
          <w:numId w:val="4"/>
        </w:numPr>
        <w:rPr>
          <w:rFonts w:ascii="Arial" w:hAnsi="Arial"/>
        </w:rPr>
      </w:pPr>
      <w:r>
        <w:rPr>
          <w:rFonts w:ascii="Arial" w:hAnsi="Arial"/>
          <w:i/>
        </w:rPr>
        <w:t xml:space="preserve">Turtle </w:t>
      </w:r>
      <w:r>
        <w:rPr>
          <w:rFonts w:ascii="Arial" w:hAnsi="Arial"/>
        </w:rPr>
        <w:t>– sea navigator</w:t>
      </w:r>
    </w:p>
    <w:p w:rsidR="00606DF4" w:rsidRPr="009561A4" w:rsidRDefault="00E94F15" w:rsidP="009561A4">
      <w:pPr>
        <w:pStyle w:val="ListParagraph"/>
        <w:numPr>
          <w:ilvl w:val="0"/>
          <w:numId w:val="4"/>
        </w:numPr>
        <w:rPr>
          <w:rFonts w:ascii="Arial" w:hAnsi="Arial"/>
        </w:rPr>
      </w:pPr>
      <w:r>
        <w:rPr>
          <w:rFonts w:ascii="Arial" w:hAnsi="Arial"/>
          <w:i/>
        </w:rPr>
        <w:t xml:space="preserve">Hei Matau </w:t>
      </w:r>
      <w:r>
        <w:rPr>
          <w:rFonts w:ascii="Arial" w:hAnsi="Arial"/>
        </w:rPr>
        <w:t>– prosperity and safe journey over water</w:t>
      </w:r>
    </w:p>
    <w:p w:rsidR="00606DF4" w:rsidRPr="003F3885" w:rsidRDefault="00606DF4" w:rsidP="000E5824">
      <w:pPr>
        <w:rPr>
          <w:rFonts w:ascii="Arial" w:hAnsi="Arial"/>
        </w:rPr>
      </w:pPr>
    </w:p>
    <w:p w:rsidR="005C4E4A" w:rsidRDefault="00606DF4" w:rsidP="000E5824">
      <w:pPr>
        <w:rPr>
          <w:rFonts w:ascii="Arial" w:hAnsi="Arial"/>
        </w:rPr>
      </w:pPr>
      <w:r w:rsidRPr="003F3885">
        <w:rPr>
          <w:rFonts w:ascii="Arial" w:hAnsi="Arial"/>
          <w:b/>
        </w:rPr>
        <w:t>DI</w:t>
      </w:r>
      <w:r w:rsidRPr="003F3885">
        <w:rPr>
          <w:rFonts w:ascii="Arial" w:hAnsi="Arial"/>
        </w:rPr>
        <w:t xml:space="preserve">   Students</w:t>
      </w:r>
      <w:r w:rsidR="000E5824" w:rsidRPr="003F3885">
        <w:rPr>
          <w:rFonts w:ascii="Arial" w:hAnsi="Arial"/>
        </w:rPr>
        <w:t xml:space="preserve"> were then asked to apply their knowledge by creating a </w:t>
      </w:r>
      <w:r w:rsidR="00E13502" w:rsidRPr="003F3885">
        <w:rPr>
          <w:rFonts w:ascii="Arial" w:hAnsi="Arial"/>
        </w:rPr>
        <w:t xml:space="preserve">series </w:t>
      </w:r>
      <w:r w:rsidRPr="003F3885">
        <w:rPr>
          <w:rFonts w:ascii="Arial" w:hAnsi="Arial"/>
        </w:rPr>
        <w:t xml:space="preserve">of </w:t>
      </w:r>
      <w:r w:rsidR="00E13502" w:rsidRPr="003F3885">
        <w:rPr>
          <w:rFonts w:ascii="Arial" w:hAnsi="Arial"/>
        </w:rPr>
        <w:t>visual images</w:t>
      </w:r>
      <w:r w:rsidR="003F3885">
        <w:rPr>
          <w:rFonts w:ascii="Arial" w:hAnsi="Arial"/>
        </w:rPr>
        <w:t xml:space="preserve"> on paper</w:t>
      </w:r>
      <w:r w:rsidR="00F32088">
        <w:rPr>
          <w:rFonts w:ascii="Arial" w:hAnsi="Arial"/>
        </w:rPr>
        <w:t xml:space="preserve">.  These are working drawings and can vary in size and </w:t>
      </w:r>
      <w:r w:rsidR="00F32088">
        <w:rPr>
          <w:rFonts w:ascii="Arial" w:hAnsi="Arial"/>
        </w:rPr>
        <w:lastRenderedPageBreak/>
        <w:t>shape.</w:t>
      </w:r>
      <w:r w:rsidR="00E13502" w:rsidRPr="003F3885">
        <w:rPr>
          <w:rFonts w:ascii="Arial" w:hAnsi="Arial"/>
        </w:rPr>
        <w:t xml:space="preserve"> </w:t>
      </w:r>
      <w:r w:rsidR="00F32088">
        <w:rPr>
          <w:rFonts w:ascii="Arial" w:hAnsi="Arial"/>
        </w:rPr>
        <w:t xml:space="preserve"> </w:t>
      </w:r>
      <w:r w:rsidR="005C4E4A">
        <w:rPr>
          <w:rFonts w:ascii="Arial" w:hAnsi="Arial"/>
        </w:rPr>
        <w:t>The drawings can include some, or all of the following depending on the age level.</w:t>
      </w:r>
    </w:p>
    <w:p w:rsidR="005C4E4A" w:rsidRDefault="00F517C9" w:rsidP="005C4E4A">
      <w:pPr>
        <w:pStyle w:val="ListParagraph"/>
        <w:numPr>
          <w:ilvl w:val="0"/>
          <w:numId w:val="2"/>
        </w:numPr>
        <w:rPr>
          <w:rFonts w:ascii="Arial" w:hAnsi="Arial"/>
        </w:rPr>
      </w:pPr>
      <w:r>
        <w:rPr>
          <w:rFonts w:ascii="Arial" w:hAnsi="Arial"/>
        </w:rPr>
        <w:t>traditional Maori or Pasifik</w:t>
      </w:r>
      <w:r w:rsidR="005C4E4A">
        <w:rPr>
          <w:rFonts w:ascii="Arial" w:hAnsi="Arial"/>
        </w:rPr>
        <w:t xml:space="preserve">a designs </w:t>
      </w:r>
      <w:r>
        <w:rPr>
          <w:rFonts w:ascii="Arial" w:hAnsi="Arial"/>
        </w:rPr>
        <w:t>(combined Māori and Pasifik</w:t>
      </w:r>
      <w:r w:rsidR="00B85571">
        <w:rPr>
          <w:rFonts w:ascii="Arial" w:hAnsi="Arial"/>
        </w:rPr>
        <w:t>a designs could be explored)</w:t>
      </w:r>
    </w:p>
    <w:p w:rsidR="00B85571" w:rsidRDefault="005C4E4A" w:rsidP="005C4E4A">
      <w:pPr>
        <w:pStyle w:val="ListParagraph"/>
        <w:numPr>
          <w:ilvl w:val="0"/>
          <w:numId w:val="2"/>
        </w:numPr>
        <w:rPr>
          <w:rFonts w:ascii="Arial" w:hAnsi="Arial"/>
        </w:rPr>
      </w:pPr>
      <w:r>
        <w:rPr>
          <w:rFonts w:ascii="Arial" w:hAnsi="Arial"/>
        </w:rPr>
        <w:t>contemporary designs (</w:t>
      </w:r>
      <w:r w:rsidR="00B85571">
        <w:rPr>
          <w:rFonts w:ascii="Arial" w:hAnsi="Arial"/>
        </w:rPr>
        <w:t xml:space="preserve">examples of </w:t>
      </w:r>
      <w:r>
        <w:rPr>
          <w:rFonts w:ascii="Arial" w:hAnsi="Arial"/>
        </w:rPr>
        <w:t>tat</w:t>
      </w:r>
      <w:r w:rsidR="00B85571">
        <w:rPr>
          <w:rFonts w:ascii="Arial" w:hAnsi="Arial"/>
        </w:rPr>
        <w:t>to</w:t>
      </w:r>
      <w:r w:rsidR="00F517C9">
        <w:rPr>
          <w:rFonts w:ascii="Arial" w:hAnsi="Arial"/>
        </w:rPr>
        <w:t>o</w:t>
      </w:r>
      <w:bookmarkStart w:id="0" w:name="_GoBack"/>
      <w:bookmarkEnd w:id="0"/>
      <w:r w:rsidR="00B85571">
        <w:rPr>
          <w:rFonts w:ascii="Arial" w:hAnsi="Arial"/>
        </w:rPr>
        <w:t xml:space="preserve"> could be used) </w:t>
      </w:r>
    </w:p>
    <w:p w:rsidR="00B85571" w:rsidRDefault="00B85571" w:rsidP="005C4E4A">
      <w:pPr>
        <w:pStyle w:val="ListParagraph"/>
        <w:numPr>
          <w:ilvl w:val="0"/>
          <w:numId w:val="2"/>
        </w:numPr>
        <w:rPr>
          <w:rFonts w:ascii="Arial" w:hAnsi="Arial"/>
        </w:rPr>
      </w:pPr>
      <w:r>
        <w:rPr>
          <w:rFonts w:ascii="Arial" w:hAnsi="Arial"/>
        </w:rPr>
        <w:t>street art / graffiti (text – hand drawn and stencil art)</w:t>
      </w:r>
    </w:p>
    <w:p w:rsidR="00606DF4" w:rsidRPr="005C4E4A" w:rsidRDefault="00606DF4" w:rsidP="00B85571">
      <w:pPr>
        <w:pStyle w:val="ListParagraph"/>
        <w:rPr>
          <w:rFonts w:ascii="Arial" w:hAnsi="Arial"/>
        </w:rPr>
      </w:pPr>
    </w:p>
    <w:p w:rsidR="00B85571" w:rsidRDefault="00606DF4" w:rsidP="000E5824">
      <w:pPr>
        <w:rPr>
          <w:rFonts w:ascii="Arial" w:hAnsi="Arial"/>
        </w:rPr>
      </w:pPr>
      <w:r w:rsidRPr="003F3885">
        <w:rPr>
          <w:rFonts w:ascii="Arial" w:hAnsi="Arial"/>
          <w:b/>
        </w:rPr>
        <w:t xml:space="preserve">PK   </w:t>
      </w:r>
      <w:r w:rsidRPr="003F3885">
        <w:rPr>
          <w:rFonts w:ascii="Arial" w:hAnsi="Arial"/>
        </w:rPr>
        <w:t>Using an oblong</w:t>
      </w:r>
      <w:r w:rsidR="0040088B" w:rsidRPr="003F3885">
        <w:rPr>
          <w:rFonts w:ascii="Arial" w:hAnsi="Arial"/>
        </w:rPr>
        <w:t xml:space="preserve"> shaped grid pattern</w:t>
      </w:r>
      <w:r w:rsidRPr="003F3885">
        <w:rPr>
          <w:rFonts w:ascii="Arial" w:hAnsi="Arial"/>
          <w:b/>
        </w:rPr>
        <w:t xml:space="preserve"> </w:t>
      </w:r>
      <w:r w:rsidR="0040088B" w:rsidRPr="003F3885">
        <w:rPr>
          <w:rFonts w:ascii="Arial" w:hAnsi="Arial"/>
        </w:rPr>
        <w:t>(based on the proportions of a shipping container)</w:t>
      </w:r>
      <w:r w:rsidR="003F3885">
        <w:rPr>
          <w:rFonts w:ascii="Arial" w:hAnsi="Arial"/>
        </w:rPr>
        <w:t>, students can transp</w:t>
      </w:r>
      <w:r w:rsidR="00B85571">
        <w:rPr>
          <w:rFonts w:ascii="Arial" w:hAnsi="Arial"/>
        </w:rPr>
        <w:t>ose their working drawings on</w:t>
      </w:r>
      <w:r w:rsidR="003F3885">
        <w:rPr>
          <w:rFonts w:ascii="Arial" w:hAnsi="Arial"/>
        </w:rPr>
        <w:t>to paper</w:t>
      </w:r>
      <w:r w:rsidR="00B85571">
        <w:rPr>
          <w:rFonts w:ascii="Arial" w:hAnsi="Arial"/>
        </w:rPr>
        <w:t xml:space="preserve"> or directly onto the prepared background</w:t>
      </w:r>
      <w:r w:rsidR="00E94F15">
        <w:rPr>
          <w:rFonts w:ascii="Arial" w:hAnsi="Arial"/>
        </w:rPr>
        <w:t xml:space="preserve"> that</w:t>
      </w:r>
      <w:r w:rsidR="00B85571">
        <w:rPr>
          <w:rFonts w:ascii="Arial" w:hAnsi="Arial"/>
        </w:rPr>
        <w:t xml:space="preserve"> could be:</w:t>
      </w:r>
    </w:p>
    <w:p w:rsidR="00B85571" w:rsidRDefault="00B85571" w:rsidP="00B85571">
      <w:pPr>
        <w:pStyle w:val="ListParagraph"/>
        <w:numPr>
          <w:ilvl w:val="0"/>
          <w:numId w:val="3"/>
        </w:numPr>
        <w:rPr>
          <w:rFonts w:ascii="Arial" w:hAnsi="Arial"/>
        </w:rPr>
      </w:pPr>
      <w:r>
        <w:rPr>
          <w:rFonts w:ascii="Arial" w:hAnsi="Arial"/>
        </w:rPr>
        <w:t>a photocopy of a container</w:t>
      </w:r>
    </w:p>
    <w:p w:rsidR="00B85571" w:rsidRDefault="00B85571" w:rsidP="00B85571">
      <w:pPr>
        <w:pStyle w:val="ListParagraph"/>
        <w:numPr>
          <w:ilvl w:val="0"/>
          <w:numId w:val="3"/>
        </w:numPr>
        <w:rPr>
          <w:rFonts w:ascii="Arial" w:hAnsi="Arial"/>
        </w:rPr>
      </w:pPr>
      <w:r>
        <w:rPr>
          <w:rFonts w:ascii="Arial" w:hAnsi="Arial"/>
        </w:rPr>
        <w:t>the template of a box with similar proportions to a shipping container</w:t>
      </w:r>
    </w:p>
    <w:p w:rsidR="00B85571" w:rsidRDefault="00B85571" w:rsidP="00B85571">
      <w:pPr>
        <w:pStyle w:val="ListParagraph"/>
        <w:numPr>
          <w:ilvl w:val="0"/>
          <w:numId w:val="3"/>
        </w:numPr>
        <w:rPr>
          <w:rFonts w:ascii="Arial" w:hAnsi="Arial"/>
        </w:rPr>
      </w:pPr>
      <w:r>
        <w:rPr>
          <w:rFonts w:ascii="Arial" w:hAnsi="Arial"/>
        </w:rPr>
        <w:t>a photograph of a container (if using the computer)</w:t>
      </w:r>
    </w:p>
    <w:p w:rsidR="003F3885" w:rsidRPr="00B85571" w:rsidRDefault="003F3885" w:rsidP="00B85571">
      <w:pPr>
        <w:pStyle w:val="ListParagraph"/>
        <w:rPr>
          <w:rFonts w:ascii="Arial" w:hAnsi="Arial"/>
        </w:rPr>
      </w:pPr>
    </w:p>
    <w:p w:rsidR="00626EDB" w:rsidRDefault="003F3885" w:rsidP="000E5824">
      <w:pPr>
        <w:rPr>
          <w:rFonts w:ascii="Arial" w:hAnsi="Arial"/>
        </w:rPr>
      </w:pPr>
      <w:r w:rsidRPr="003F3885">
        <w:rPr>
          <w:rFonts w:ascii="Arial" w:hAnsi="Arial"/>
          <w:b/>
        </w:rPr>
        <w:t xml:space="preserve">UC   </w:t>
      </w:r>
      <w:r w:rsidR="00E94F15">
        <w:rPr>
          <w:rFonts w:ascii="Arial" w:hAnsi="Arial"/>
        </w:rPr>
        <w:t>Discussion</w:t>
      </w:r>
      <w:r>
        <w:rPr>
          <w:rFonts w:ascii="Arial" w:hAnsi="Arial"/>
        </w:rPr>
        <w:t xml:space="preserve"> held </w:t>
      </w:r>
      <w:r w:rsidR="00E94F15">
        <w:rPr>
          <w:rFonts w:ascii="Arial" w:hAnsi="Arial"/>
        </w:rPr>
        <w:t>with students by teacher about</w:t>
      </w:r>
      <w:r w:rsidRPr="003F3885">
        <w:rPr>
          <w:rFonts w:ascii="Arial" w:hAnsi="Arial"/>
        </w:rPr>
        <w:t xml:space="preserve"> work-in-progress.</w:t>
      </w:r>
      <w:r w:rsidR="009561A4">
        <w:rPr>
          <w:rFonts w:ascii="Arial" w:hAnsi="Arial"/>
        </w:rPr>
        <w:t xml:space="preserve">  What do your designs symbolise?</w:t>
      </w:r>
      <w:r>
        <w:rPr>
          <w:rFonts w:ascii="Arial" w:hAnsi="Arial"/>
          <w:b/>
        </w:rPr>
        <w:t xml:space="preserve">  </w:t>
      </w:r>
      <w:r w:rsidRPr="003F3885">
        <w:rPr>
          <w:rFonts w:ascii="Arial" w:hAnsi="Arial"/>
        </w:rPr>
        <w:t>Student discussion responding to</w:t>
      </w:r>
      <w:r>
        <w:rPr>
          <w:rFonts w:ascii="Arial" w:hAnsi="Arial"/>
        </w:rPr>
        <w:t>,</w:t>
      </w:r>
      <w:r w:rsidRPr="003F3885">
        <w:rPr>
          <w:rFonts w:ascii="Arial" w:hAnsi="Arial"/>
        </w:rPr>
        <w:t xml:space="preserve"> and supporting student work</w:t>
      </w:r>
      <w:r>
        <w:rPr>
          <w:rFonts w:ascii="Arial" w:hAnsi="Arial"/>
        </w:rPr>
        <w:t xml:space="preserve"> will be undertaken</w:t>
      </w:r>
      <w:r w:rsidRPr="003F3885">
        <w:rPr>
          <w:rFonts w:ascii="Arial" w:hAnsi="Arial"/>
        </w:rPr>
        <w:t xml:space="preserve">.  </w:t>
      </w:r>
      <w:r>
        <w:rPr>
          <w:rFonts w:ascii="Arial" w:hAnsi="Arial"/>
        </w:rPr>
        <w:t xml:space="preserve">Use of correct terminology will be encouraged. </w:t>
      </w:r>
    </w:p>
    <w:p w:rsidR="00626EDB" w:rsidRDefault="00626EDB" w:rsidP="000E5824">
      <w:pPr>
        <w:rPr>
          <w:rFonts w:ascii="Arial" w:hAnsi="Arial"/>
        </w:rPr>
      </w:pPr>
    </w:p>
    <w:p w:rsidR="00606DF4" w:rsidRPr="003F3885" w:rsidRDefault="00606DF4" w:rsidP="000E5824">
      <w:pPr>
        <w:rPr>
          <w:rFonts w:ascii="Arial" w:hAnsi="Arial"/>
        </w:rPr>
      </w:pPr>
    </w:p>
    <w:p w:rsidR="00606DF4" w:rsidRDefault="00606DF4" w:rsidP="000E5824">
      <w:pPr>
        <w:rPr>
          <w:rFonts w:asciiTheme="majorHAnsi" w:hAnsiTheme="majorHAnsi"/>
        </w:rPr>
      </w:pPr>
    </w:p>
    <w:p w:rsidR="000E5824" w:rsidRPr="00FF1F67" w:rsidRDefault="000E5824" w:rsidP="000E5824">
      <w:pPr>
        <w:rPr>
          <w:rFonts w:asciiTheme="majorHAnsi" w:hAnsiTheme="majorHAnsi"/>
        </w:rPr>
      </w:pPr>
    </w:p>
    <w:p w:rsidR="000E5824" w:rsidRPr="00D9747E" w:rsidRDefault="00D9747E" w:rsidP="000E5824">
      <w:pPr>
        <w:rPr>
          <w:rFonts w:ascii="Arial" w:hAnsi="Arial"/>
          <w:b/>
        </w:rPr>
      </w:pPr>
      <w:r w:rsidRPr="00D9747E">
        <w:rPr>
          <w:rFonts w:ascii="Arial" w:hAnsi="Arial"/>
          <w:b/>
        </w:rPr>
        <w:t>Useful Websites</w:t>
      </w:r>
    </w:p>
    <w:p w:rsidR="00F719AD" w:rsidRDefault="00F719AD" w:rsidP="000E5824">
      <w:pPr>
        <w:rPr>
          <w:rFonts w:asciiTheme="majorHAnsi" w:hAnsiTheme="majorHAnsi"/>
        </w:rPr>
      </w:pPr>
    </w:p>
    <w:p w:rsidR="00D9747E" w:rsidRPr="00E3594B" w:rsidRDefault="00D9747E" w:rsidP="00D9747E">
      <w:r w:rsidRPr="00E3594B">
        <w:rPr>
          <w:b/>
        </w:rPr>
        <w:t xml:space="preserve">He Papahuia Toi Maori </w:t>
      </w:r>
      <w:r w:rsidRPr="00E3594B">
        <w:t>(Tracy Murray)</w:t>
      </w:r>
      <w:r w:rsidRPr="00E3594B">
        <w:rPr>
          <w:b/>
        </w:rPr>
        <w:br/>
      </w:r>
      <w:r w:rsidRPr="00E3594B">
        <w:t>Maori Visual Culture in Visual Arts Education Years 1-6.</w:t>
      </w:r>
    </w:p>
    <w:p w:rsidR="00D9747E" w:rsidRPr="00E3594B" w:rsidRDefault="00D9747E" w:rsidP="00D9747E">
      <w:pPr>
        <w:rPr>
          <w:color w:val="000000"/>
        </w:rPr>
      </w:pPr>
      <w:r w:rsidRPr="00E3594B">
        <w:rPr>
          <w:color w:val="000000"/>
        </w:rPr>
        <w:t xml:space="preserve">This book describes teaching and learning opportunities and possibilities in the visual arts discipline and helps teachers give context to student learning about contemporary and customary Maori art forms. The teaching units encourage students to develop visual literacy in representing and understanding Maori visual culture. A companion book to </w:t>
      </w:r>
      <w:r w:rsidRPr="00E3594B">
        <w:rPr>
          <w:b/>
          <w:color w:val="000000"/>
        </w:rPr>
        <w:t>He Wakahuia Toi Maori: Maori Visual Culture in Visual Arts Education: Years 7-10</w:t>
      </w:r>
      <w:r w:rsidRPr="00E3594B">
        <w:rPr>
          <w:color w:val="000000"/>
        </w:rPr>
        <w:t xml:space="preserve"> (item 30701).</w:t>
      </w:r>
    </w:p>
    <w:p w:rsidR="00D9747E" w:rsidRPr="00E3594B" w:rsidRDefault="00F517C9" w:rsidP="00D9747E">
      <w:hyperlink r:id="rId7" w:history="1">
        <w:r w:rsidR="00D9747E" w:rsidRPr="00E3594B">
          <w:rPr>
            <w:rStyle w:val="Hyperlink"/>
          </w:rPr>
          <w:t>http://www.learningmedia.co.nz/nz/products/moecatalogue/moecatdetail?recno=602692</w:t>
        </w:r>
      </w:hyperlink>
    </w:p>
    <w:p w:rsidR="00F719AD" w:rsidRDefault="00F719AD" w:rsidP="000E5824">
      <w:pPr>
        <w:rPr>
          <w:rFonts w:asciiTheme="majorHAnsi" w:hAnsiTheme="majorHAnsi"/>
        </w:rPr>
      </w:pPr>
    </w:p>
    <w:p w:rsidR="00D9747E" w:rsidRPr="00E3594B" w:rsidRDefault="00D9747E" w:rsidP="00D9747E">
      <w:pPr>
        <w:outlineLvl w:val="0"/>
        <w:rPr>
          <w:rFonts w:cs="Arial"/>
        </w:rPr>
      </w:pPr>
      <w:r w:rsidRPr="00E3594B">
        <w:rPr>
          <w:rStyle w:val="Strong"/>
        </w:rPr>
        <w:t>Katerina Te Heikoko Mataira’s book, Cry Baby Moon</w:t>
      </w:r>
      <w:r w:rsidRPr="00E3594B">
        <w:rPr>
          <w:rFonts w:cs="Arial"/>
        </w:rPr>
        <w:t>.(Diana –Grace Morris)</w:t>
      </w:r>
    </w:p>
    <w:p w:rsidR="00D9747E" w:rsidRPr="00E3594B" w:rsidRDefault="00F517C9" w:rsidP="00D9747E">
      <w:hyperlink r:id="rId8" w:history="1">
        <w:r w:rsidR="00D9747E" w:rsidRPr="00E3594B">
          <w:rPr>
            <w:rStyle w:val="Hyperlink"/>
          </w:rPr>
          <w:t>http://www.storylines.org.nz/author_details.asp?author_id=196</w:t>
        </w:r>
      </w:hyperlink>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F719AD" w:rsidRDefault="00F719AD" w:rsidP="000E5824">
      <w:pPr>
        <w:rPr>
          <w:rFonts w:asciiTheme="majorHAnsi" w:hAnsiTheme="majorHAnsi"/>
        </w:rPr>
      </w:pPr>
    </w:p>
    <w:p w:rsidR="00A91997" w:rsidRDefault="00A91997" w:rsidP="000E5824">
      <w:pPr>
        <w:rPr>
          <w:rFonts w:asciiTheme="majorHAnsi" w:hAnsiTheme="majorHAnsi"/>
        </w:rPr>
      </w:pPr>
    </w:p>
    <w:p w:rsidR="00A91997" w:rsidRPr="009D4320" w:rsidRDefault="00D344CE" w:rsidP="000E5824">
      <w:pPr>
        <w:rPr>
          <w:rFonts w:asciiTheme="majorHAnsi" w:hAnsiTheme="majorHAnsi"/>
          <w:sz w:val="22"/>
        </w:rPr>
      </w:pPr>
      <w:r w:rsidRPr="009D4320">
        <w:rPr>
          <w:rFonts w:asciiTheme="majorHAnsi" w:hAnsiTheme="majorHAnsi"/>
          <w:sz w:val="22"/>
        </w:rPr>
        <w:t>This resource has been prepared by Grant</w:t>
      </w:r>
      <w:r w:rsidR="009D4320">
        <w:rPr>
          <w:rFonts w:asciiTheme="majorHAnsi" w:hAnsiTheme="majorHAnsi"/>
          <w:sz w:val="22"/>
        </w:rPr>
        <w:t xml:space="preserve"> Thompson , Education Manager -</w:t>
      </w:r>
      <w:r w:rsidRPr="009D4320">
        <w:rPr>
          <w:rFonts w:asciiTheme="majorHAnsi" w:hAnsiTheme="majorHAnsi"/>
          <w:sz w:val="22"/>
        </w:rPr>
        <w:t xml:space="preserve"> Tauranga Art Gallery</w:t>
      </w:r>
    </w:p>
    <w:p w:rsidR="00D344CE" w:rsidRDefault="00A91997" w:rsidP="00D344CE">
      <w:pPr>
        <w:ind w:left="-540"/>
        <w:rPr>
          <w:rFonts w:asciiTheme="majorHAnsi" w:hAnsiTheme="majorHAnsi"/>
        </w:rPr>
      </w:pPr>
      <w:r>
        <w:rPr>
          <w:rFonts w:asciiTheme="majorHAnsi" w:hAnsiTheme="majorHAnsi"/>
          <w:noProof/>
          <w:lang w:val="mi-NZ" w:eastAsia="mi-NZ"/>
        </w:rPr>
        <w:lastRenderedPageBreak/>
        <w:drawing>
          <wp:inline distT="0" distB="0" distL="0" distR="0">
            <wp:extent cx="6185805" cy="8747760"/>
            <wp:effectExtent l="25400" t="0" r="11795" b="0"/>
            <wp:docPr id="5" name="Picture 4" desc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jpg"/>
                    <pic:cNvPicPr/>
                  </pic:nvPicPr>
                  <pic:blipFill>
                    <a:blip r:embed="rId9"/>
                    <a:stretch>
                      <a:fillRect/>
                    </a:stretch>
                  </pic:blipFill>
                  <pic:spPr>
                    <a:xfrm>
                      <a:off x="0" y="0"/>
                      <a:ext cx="6194133" cy="8759537"/>
                    </a:xfrm>
                    <a:prstGeom prst="rect">
                      <a:avLst/>
                    </a:prstGeom>
                  </pic:spPr>
                </pic:pic>
              </a:graphicData>
            </a:graphic>
          </wp:inline>
        </w:drawing>
      </w:r>
    </w:p>
    <w:p w:rsidR="00D344CE" w:rsidRDefault="00D344CE" w:rsidP="000E5824">
      <w:pPr>
        <w:rPr>
          <w:rFonts w:asciiTheme="majorHAnsi" w:hAnsiTheme="majorHAnsi"/>
        </w:rPr>
      </w:pPr>
    </w:p>
    <w:p w:rsidR="003B505C" w:rsidRPr="000E5824" w:rsidRDefault="00F517C9" w:rsidP="000E5824">
      <w:pPr>
        <w:rPr>
          <w:rFonts w:asciiTheme="majorHAnsi" w:hAnsiTheme="majorHAnsi"/>
        </w:rPr>
      </w:pPr>
      <w:r>
        <w:rPr>
          <w:rFonts w:asciiTheme="majorHAnsi" w:hAnsiTheme="majorHAnsi"/>
          <w:noProof/>
          <w:lang w:val="mi-NZ" w:eastAsia="mi-NZ"/>
        </w:rPr>
        <mc:AlternateContent>
          <mc:Choice Requires="wps">
            <w:drawing>
              <wp:anchor distT="0" distB="0" distL="114300" distR="114300" simplePos="0" relativeHeight="251658240" behindDoc="0" locked="0" layoutInCell="1" allowOverlap="1">
                <wp:simplePos x="0" y="0"/>
                <wp:positionH relativeFrom="column">
                  <wp:posOffset>-291465</wp:posOffset>
                </wp:positionH>
                <wp:positionV relativeFrom="paragraph">
                  <wp:posOffset>8087360</wp:posOffset>
                </wp:positionV>
                <wp:extent cx="5943600" cy="758825"/>
                <wp:effectExtent l="3810" t="635" r="0" b="254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4CE" w:rsidRPr="009D4320" w:rsidRDefault="009D4320" w:rsidP="00D344CE">
                            <w:pPr>
                              <w:rPr>
                                <w:rFonts w:asciiTheme="majorHAnsi" w:hAnsiTheme="majorHAnsi"/>
                                <w:sz w:val="22"/>
                              </w:rPr>
                            </w:pPr>
                            <w:r>
                              <w:rPr>
                                <w:rFonts w:asciiTheme="majorHAnsi" w:hAnsiTheme="majorHAnsi"/>
                                <w:sz w:val="22"/>
                              </w:rPr>
                              <w:t xml:space="preserve">        </w:t>
                            </w:r>
                            <w:r w:rsidR="00D344CE" w:rsidRPr="009D4320">
                              <w:rPr>
                                <w:rFonts w:asciiTheme="majorHAnsi" w:hAnsiTheme="majorHAnsi"/>
                                <w:sz w:val="22"/>
                              </w:rPr>
                              <w:t>This resource has been prepared by Grant</w:t>
                            </w:r>
                            <w:r>
                              <w:rPr>
                                <w:rFonts w:asciiTheme="majorHAnsi" w:hAnsiTheme="majorHAnsi"/>
                                <w:sz w:val="22"/>
                              </w:rPr>
                              <w:t xml:space="preserve"> Thompson , Education Manager -</w:t>
                            </w:r>
                            <w:r w:rsidR="00D344CE" w:rsidRPr="009D4320">
                              <w:rPr>
                                <w:rFonts w:asciiTheme="majorHAnsi" w:hAnsiTheme="majorHAnsi"/>
                                <w:sz w:val="22"/>
                              </w:rPr>
                              <w:t xml:space="preserve"> Tauranga Art Gallery</w:t>
                            </w:r>
                          </w:p>
                          <w:p w:rsidR="00D344CE" w:rsidRDefault="00D344C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95pt;margin-top:636.8pt;width:468pt;height: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9sAIAALk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" filled="f" stroked="f">
                <v:textbox inset=",7.2pt,,7.2pt">
                  <w:txbxContent>
                    <w:p w:rsidR="00D344CE" w:rsidRPr="009D4320" w:rsidRDefault="009D4320" w:rsidP="00D344CE">
                      <w:pPr>
                        <w:rPr>
                          <w:rFonts w:asciiTheme="majorHAnsi" w:hAnsiTheme="majorHAnsi"/>
                          <w:sz w:val="22"/>
                        </w:rPr>
                      </w:pPr>
                      <w:r>
                        <w:rPr>
                          <w:rFonts w:asciiTheme="majorHAnsi" w:hAnsiTheme="majorHAnsi"/>
                          <w:sz w:val="22"/>
                        </w:rPr>
                        <w:t xml:space="preserve">        </w:t>
                      </w:r>
                      <w:r w:rsidR="00D344CE" w:rsidRPr="009D4320">
                        <w:rPr>
                          <w:rFonts w:asciiTheme="majorHAnsi" w:hAnsiTheme="majorHAnsi"/>
                          <w:sz w:val="22"/>
                        </w:rPr>
                        <w:t>This resource has been prepared by Grant</w:t>
                      </w:r>
                      <w:r>
                        <w:rPr>
                          <w:rFonts w:asciiTheme="majorHAnsi" w:hAnsiTheme="majorHAnsi"/>
                          <w:sz w:val="22"/>
                        </w:rPr>
                        <w:t xml:space="preserve"> Thompson , Education Manager -</w:t>
                      </w:r>
                      <w:r w:rsidR="00D344CE" w:rsidRPr="009D4320">
                        <w:rPr>
                          <w:rFonts w:asciiTheme="majorHAnsi" w:hAnsiTheme="majorHAnsi"/>
                          <w:sz w:val="22"/>
                        </w:rPr>
                        <w:t xml:space="preserve"> Tauranga Art Gallery</w:t>
                      </w:r>
                    </w:p>
                    <w:p w:rsidR="00D344CE" w:rsidRDefault="00D344CE"/>
                  </w:txbxContent>
                </v:textbox>
                <w10:wrap type="tight"/>
              </v:shape>
            </w:pict>
          </mc:Fallback>
        </mc:AlternateContent>
      </w:r>
      <w:r w:rsidR="00F719AD">
        <w:rPr>
          <w:rFonts w:asciiTheme="majorHAnsi" w:hAnsiTheme="majorHAnsi"/>
          <w:noProof/>
          <w:lang w:val="mi-NZ" w:eastAsia="mi-NZ"/>
        </w:rPr>
        <w:drawing>
          <wp:inline distT="0" distB="0" distL="0" distR="0">
            <wp:extent cx="5486400" cy="7760335"/>
            <wp:effectExtent l="25400" t="0" r="0" b="0"/>
            <wp:docPr id="4" name="Picture 3" descr="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jpg"/>
                    <pic:cNvPicPr/>
                  </pic:nvPicPr>
                  <pic:blipFill>
                    <a:blip r:embed="rId10"/>
                    <a:stretch>
                      <a:fillRect/>
                    </a:stretch>
                  </pic:blipFill>
                  <pic:spPr>
                    <a:xfrm>
                      <a:off x="0" y="0"/>
                      <a:ext cx="5486400" cy="7760335"/>
                    </a:xfrm>
                    <a:prstGeom prst="rect">
                      <a:avLst/>
                    </a:prstGeom>
                  </pic:spPr>
                </pic:pic>
              </a:graphicData>
            </a:graphic>
          </wp:inline>
        </w:drawing>
      </w:r>
    </w:p>
    <w:sectPr w:rsidR="003B505C" w:rsidRPr="000E5824" w:rsidSect="00D344CE">
      <w:pgSz w:w="12240" w:h="15840"/>
      <w:pgMar w:top="1440" w:right="1800" w:bottom="36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1B9D"/>
    <w:multiLevelType w:val="hybridMultilevel"/>
    <w:tmpl w:val="FA04FC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C6657"/>
    <w:multiLevelType w:val="hybridMultilevel"/>
    <w:tmpl w:val="C0B8E3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76285B"/>
    <w:multiLevelType w:val="hybridMultilevel"/>
    <w:tmpl w:val="E774F1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EB2BF6"/>
    <w:multiLevelType w:val="hybridMultilevel"/>
    <w:tmpl w:val="7B5E57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05C"/>
    <w:rsid w:val="000D0910"/>
    <w:rsid w:val="000E5824"/>
    <w:rsid w:val="00171832"/>
    <w:rsid w:val="001801AA"/>
    <w:rsid w:val="00265C50"/>
    <w:rsid w:val="00336E1F"/>
    <w:rsid w:val="003B505C"/>
    <w:rsid w:val="003F3885"/>
    <w:rsid w:val="0040088B"/>
    <w:rsid w:val="005B7BA1"/>
    <w:rsid w:val="005C4E4A"/>
    <w:rsid w:val="00606DF4"/>
    <w:rsid w:val="00626EDB"/>
    <w:rsid w:val="006710FE"/>
    <w:rsid w:val="009561A4"/>
    <w:rsid w:val="009D4320"/>
    <w:rsid w:val="00A91997"/>
    <w:rsid w:val="00AA637A"/>
    <w:rsid w:val="00B85571"/>
    <w:rsid w:val="00C4551D"/>
    <w:rsid w:val="00CB59D2"/>
    <w:rsid w:val="00CD6EFC"/>
    <w:rsid w:val="00D344CE"/>
    <w:rsid w:val="00D9747E"/>
    <w:rsid w:val="00DB334B"/>
    <w:rsid w:val="00E13502"/>
    <w:rsid w:val="00E94F15"/>
    <w:rsid w:val="00EE0C88"/>
    <w:rsid w:val="00F32088"/>
    <w:rsid w:val="00F41C11"/>
    <w:rsid w:val="00F517C9"/>
    <w:rsid w:val="00F719AD"/>
    <w:rsid w:val="00FF1F6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A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56588"/>
    <w:rPr>
      <w:rFonts w:ascii="Lucida Grande" w:hAnsi="Lucida Grande"/>
      <w:sz w:val="18"/>
      <w:szCs w:val="18"/>
    </w:rPr>
  </w:style>
  <w:style w:type="paragraph" w:styleId="ListParagraph">
    <w:name w:val="List Paragraph"/>
    <w:basedOn w:val="Normal"/>
    <w:uiPriority w:val="34"/>
    <w:qFormat/>
    <w:rsid w:val="003B505C"/>
    <w:pPr>
      <w:ind w:left="720"/>
      <w:contextualSpacing/>
    </w:pPr>
  </w:style>
  <w:style w:type="character" w:styleId="Hyperlink">
    <w:name w:val="Hyperlink"/>
    <w:basedOn w:val="DefaultParagraphFont"/>
    <w:uiPriority w:val="99"/>
    <w:unhideWhenUsed/>
    <w:rsid w:val="00D9747E"/>
    <w:rPr>
      <w:color w:val="0000FF"/>
      <w:u w:val="single"/>
    </w:rPr>
  </w:style>
  <w:style w:type="character" w:styleId="Strong">
    <w:name w:val="Strong"/>
    <w:basedOn w:val="DefaultParagraphFont"/>
    <w:uiPriority w:val="22"/>
    <w:qFormat/>
    <w:rsid w:val="00D974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A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56588"/>
    <w:rPr>
      <w:rFonts w:ascii="Lucida Grande" w:hAnsi="Lucida Grande"/>
      <w:sz w:val="18"/>
      <w:szCs w:val="18"/>
    </w:rPr>
  </w:style>
  <w:style w:type="paragraph" w:styleId="ListParagraph">
    <w:name w:val="List Paragraph"/>
    <w:basedOn w:val="Normal"/>
    <w:uiPriority w:val="34"/>
    <w:qFormat/>
    <w:rsid w:val="003B505C"/>
    <w:pPr>
      <w:ind w:left="720"/>
      <w:contextualSpacing/>
    </w:pPr>
  </w:style>
  <w:style w:type="character" w:styleId="Hyperlink">
    <w:name w:val="Hyperlink"/>
    <w:basedOn w:val="DefaultParagraphFont"/>
    <w:uiPriority w:val="99"/>
    <w:unhideWhenUsed/>
    <w:rsid w:val="00D9747E"/>
    <w:rPr>
      <w:color w:val="0000FF"/>
      <w:u w:val="single"/>
    </w:rPr>
  </w:style>
  <w:style w:type="character" w:styleId="Strong">
    <w:name w:val="Strong"/>
    <w:basedOn w:val="DefaultParagraphFont"/>
    <w:uiPriority w:val="22"/>
    <w:qFormat/>
    <w:rsid w:val="00D974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rylines.org.nz/author_details.asp?author_id=196" TargetMode="External"/><Relationship Id="rId3" Type="http://schemas.microsoft.com/office/2007/relationships/stylesWithEffects" Target="stylesWithEffects.xml"/><Relationship Id="rId7" Type="http://schemas.openxmlformats.org/officeDocument/2006/relationships/hyperlink" Target="http://www.learningmedia.co.nz/nz/products/moecatalogue/moecatdetail?recno=60269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Tauranga Art Gallery</Company>
  <LinksUpToDate>false</LinksUpToDate>
  <CharactersWithSpaces>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Tga Art Gallery</dc:creator>
  <cp:lastModifiedBy>Te Mako Orzecki</cp:lastModifiedBy>
  <cp:revision>2</cp:revision>
  <dcterms:created xsi:type="dcterms:W3CDTF">2012-12-17T02:31:00Z</dcterms:created>
  <dcterms:modified xsi:type="dcterms:W3CDTF">2012-12-17T02:31:00Z</dcterms:modified>
</cp:coreProperties>
</file>